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13538" w14:textId="77777777" w:rsidR="0095143A" w:rsidRPr="004421A8" w:rsidRDefault="0095143A" w:rsidP="009514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1A8">
        <w:rPr>
          <w:rFonts w:ascii="Times New Roman" w:hAnsi="Times New Roman" w:cs="Times New Roman"/>
          <w:b/>
          <w:sz w:val="24"/>
          <w:szCs w:val="24"/>
        </w:rPr>
        <w:t xml:space="preserve">Usulise ühenduse ja riiklikult akrediteeritud konfessionaalse kõrgkooli </w:t>
      </w:r>
    </w:p>
    <w:p w14:paraId="4AB37CB6" w14:textId="77777777" w:rsidR="0095143A" w:rsidRPr="004421A8" w:rsidRDefault="0095143A" w:rsidP="009514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1A8">
        <w:rPr>
          <w:rFonts w:ascii="Times New Roman" w:hAnsi="Times New Roman" w:cs="Times New Roman"/>
          <w:b/>
          <w:sz w:val="24"/>
          <w:szCs w:val="24"/>
        </w:rPr>
        <w:t>TAOTLUS</w:t>
      </w:r>
    </w:p>
    <w:p w14:paraId="62C42403" w14:textId="77777777" w:rsidR="0095143A" w:rsidRPr="004421A8" w:rsidRDefault="0095143A" w:rsidP="00951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4421A8" w14:paraId="21F218D4" w14:textId="77777777" w:rsidTr="004C44BE">
        <w:tc>
          <w:tcPr>
            <w:tcW w:w="9468" w:type="dxa"/>
          </w:tcPr>
          <w:p w14:paraId="19A67563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Toetust taotleva usulise ühenduse või kõrgkooli nimi: </w:t>
            </w:r>
            <w:r w:rsidR="00223005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Tallinna Kalju Baptistikogudus</w:t>
            </w:r>
          </w:p>
        </w:tc>
      </w:tr>
      <w:tr w:rsidR="0095143A" w:rsidRPr="004421A8" w14:paraId="62B2979A" w14:textId="77777777" w:rsidTr="004C44BE">
        <w:tc>
          <w:tcPr>
            <w:tcW w:w="9468" w:type="dxa"/>
          </w:tcPr>
          <w:p w14:paraId="5FAF49E4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Registrikood: </w:t>
            </w:r>
            <w:r w:rsidR="00223005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80212762</w:t>
            </w:r>
          </w:p>
        </w:tc>
      </w:tr>
      <w:tr w:rsidR="0095143A" w:rsidRPr="004421A8" w14:paraId="5F8C02CD" w14:textId="77777777" w:rsidTr="004C44BE">
        <w:tc>
          <w:tcPr>
            <w:tcW w:w="9468" w:type="dxa"/>
          </w:tcPr>
          <w:p w14:paraId="786EDEBC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Toetuse taotleja postiaadress: </w:t>
            </w:r>
            <w:r w:rsidR="00223005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Kalju 1, Tallinn 10414</w:t>
            </w:r>
          </w:p>
          <w:p w14:paraId="5063D2CC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Kontaktisik (toetuse taotlemisel): </w:t>
            </w:r>
            <w:r w:rsidR="00223005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Tarmo Lige</w:t>
            </w:r>
          </w:p>
          <w:p w14:paraId="209AC9BB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223005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5021533</w:t>
            </w:r>
          </w:p>
          <w:p w14:paraId="6D39DACE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223005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tarmo.lige@gmail.com</w:t>
            </w:r>
          </w:p>
        </w:tc>
      </w:tr>
      <w:tr w:rsidR="0095143A" w:rsidRPr="004421A8" w14:paraId="0C190B0D" w14:textId="77777777" w:rsidTr="004C44BE">
        <w:tc>
          <w:tcPr>
            <w:tcW w:w="9468" w:type="dxa"/>
          </w:tcPr>
          <w:p w14:paraId="195456F4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Taotleja-poolne lepingu allkirjastaja: </w:t>
            </w:r>
            <w:r w:rsidR="00FA58E2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Tarmo Lige</w:t>
            </w:r>
          </w:p>
          <w:p w14:paraId="5398985F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Allkirjastaja telefon: </w:t>
            </w:r>
            <w:r w:rsidR="00FA58E2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5021533</w:t>
            </w:r>
          </w:p>
          <w:p w14:paraId="201A442A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Allkirjastaja e-post: </w:t>
            </w:r>
            <w:r w:rsidR="00FA58E2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tarmo.lige@gmail.com</w:t>
            </w:r>
          </w:p>
          <w:p w14:paraId="2AB5B5F5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24269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Taotleja-poolne lepingu täitmise kontaktisik: </w:t>
            </w:r>
            <w:r w:rsidR="00FA58E2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Tarmo Lige</w:t>
            </w:r>
          </w:p>
          <w:p w14:paraId="0F8A77C9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Kontaktisiku telefon: </w:t>
            </w:r>
            <w:r w:rsidR="00FA58E2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5021533</w:t>
            </w:r>
          </w:p>
          <w:p w14:paraId="4E2211FE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Kontaktisiku e-post: </w:t>
            </w:r>
            <w:r w:rsidR="00FA58E2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tarmo.lige@gmail.com</w:t>
            </w:r>
          </w:p>
        </w:tc>
      </w:tr>
      <w:tr w:rsidR="0095143A" w:rsidRPr="004421A8" w14:paraId="02A1E686" w14:textId="77777777" w:rsidTr="004C44BE">
        <w:tc>
          <w:tcPr>
            <w:tcW w:w="9468" w:type="dxa"/>
          </w:tcPr>
          <w:p w14:paraId="37C9BA07" w14:textId="77777777" w:rsidR="00B56929" w:rsidRPr="004421A8" w:rsidRDefault="0095143A" w:rsidP="00B5692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Taotleja arveldusarve number ja pank</w:t>
            </w: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6929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EE947700771001540869, LHV Pank</w:t>
            </w:r>
          </w:p>
          <w:p w14:paraId="50F2833F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565F8" w14:textId="77777777" w:rsidR="0095143A" w:rsidRPr="004421A8" w:rsidRDefault="0095143A" w:rsidP="00951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4421A8" w14:paraId="33B714F3" w14:textId="77777777" w:rsidTr="004C44BE">
        <w:trPr>
          <w:trHeight w:val="341"/>
        </w:trPr>
        <w:tc>
          <w:tcPr>
            <w:tcW w:w="9464" w:type="dxa"/>
          </w:tcPr>
          <w:p w14:paraId="07F592EC" w14:textId="77777777" w:rsidR="004421A8" w:rsidRPr="004421A8" w:rsidRDefault="0095143A" w:rsidP="00442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Toetuse kasutamise eesmärk ja tegevuste loetelu, milleks toetust taotletakse: </w:t>
            </w:r>
          </w:p>
          <w:p w14:paraId="73121836" w14:textId="77777777" w:rsidR="004421A8" w:rsidRPr="004421A8" w:rsidRDefault="004421A8" w:rsidP="004421A8">
            <w:pPr>
              <w:spacing w:after="0"/>
              <w:rPr>
                <w:rFonts w:ascii="Arial" w:eastAsia="Times New Roman" w:hAnsi="Arial" w:cs="Arial"/>
                <w:color w:val="202020"/>
                <w:sz w:val="21"/>
                <w:szCs w:val="21"/>
                <w:bdr w:val="none" w:sz="0" w:space="0" w:color="auto" w:frame="1"/>
              </w:rPr>
            </w:pPr>
          </w:p>
          <w:p w14:paraId="1837BD77" w14:textId="77777777" w:rsidR="004421A8" w:rsidRPr="004421A8" w:rsidRDefault="004421A8" w:rsidP="004421A8">
            <w:pPr>
              <w:spacing w:after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</w:pP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Toetuse kasutamise eesmärk on Tallinna Kalju Baptistikoguduse </w:t>
            </w:r>
            <w:proofErr w:type="spellStart"/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võimestamine</w:t>
            </w:r>
            <w:proofErr w:type="spellEnd"/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, et edendada kogukonna vaimulikku kasvu ja teenida kogukonda mitmesuguste sündmuste ja haridustegevuse kaudu.</w:t>
            </w:r>
          </w:p>
          <w:p w14:paraId="2D6C3CCC" w14:textId="77777777" w:rsidR="004421A8" w:rsidRPr="004421A8" w:rsidRDefault="004421A8" w:rsidP="004421A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</w:rPr>
              <w:t xml:space="preserve">Advendilõuna-kontsert Kalamaja kogukonnale. </w:t>
            </w: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Pakkuda kolmandat aastat järjest toetust ja rõõmu Kalamaja kogukonna eakatele ja vähekindlustatud lasterikastele peredele, tugevdades </w:t>
            </w:r>
            <w:r w:rsidR="00450A8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rahvusvahelise </w:t>
            </w: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kogukonna ühtsust ja pakkudes kultuuriliselt rikastavat elamust.</w:t>
            </w:r>
          </w:p>
          <w:p w14:paraId="2C652B49" w14:textId="77777777" w:rsidR="004421A8" w:rsidRPr="004421A8" w:rsidRDefault="004421A8" w:rsidP="004421A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</w:rPr>
              <w:t>Pannkoogihommikud</w:t>
            </w: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. Jätkata 15 a toiminud ettevõtmist, et toetada avatud suhtlemise võimalust Kalamaja kogukonnas ja pakkuda lastega peredele kvaliteetset ajaveetmise võimalust ja lastehoidu.</w:t>
            </w:r>
            <w:r w:rsidR="00450A8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 Oleme neid korraldades saanud positiivset tagasisidet, et kohtumised parandavad osalejate vaimset tervist ja integreerib erinevatest rahvustest ja kultuuridest inimesi.</w:t>
            </w:r>
          </w:p>
          <w:p w14:paraId="403A6CCE" w14:textId="77777777" w:rsidR="004421A8" w:rsidRPr="004421A8" w:rsidRDefault="004421A8" w:rsidP="004421A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</w:rPr>
              <w:t xml:space="preserve">Piibliteemaline loengusari kogukonnale. </w:t>
            </w: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Pakkuda 2024. a sügisest kogukonnale võimalust elukestvaks õppeks ja vaimseks kasvuks läbi kord kuus toimuvate avalike loengute.</w:t>
            </w:r>
          </w:p>
          <w:p w14:paraId="1C6CFA26" w14:textId="77777777" w:rsidR="004421A8" w:rsidRPr="004421A8" w:rsidRDefault="004421A8" w:rsidP="004421A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bdr w:val="none" w:sz="0" w:space="0" w:color="auto" w:frame="1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bdr w:val="none" w:sz="0" w:space="0" w:color="auto" w:frame="1"/>
              </w:rPr>
              <w:t xml:space="preserve">Vajaliku taristu soetamine. </w:t>
            </w: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Õppetegevuse ja kogukonna teenimise elluviimiseks on vajalikud investeeringud nõudepesu- ja kohvimasinasse ning kokkupandavatesse laudadesse</w:t>
            </w:r>
            <w:r w:rsidR="00450A8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, kuna aastate jooksul on seadmed amortiseerunud ja jätkamiseks vajavad uuendamist.</w:t>
            </w:r>
          </w:p>
          <w:p w14:paraId="1BC53915" w14:textId="77777777" w:rsidR="004421A8" w:rsidRPr="004421A8" w:rsidRDefault="00450A87" w:rsidP="004421A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</w:rPr>
              <w:t>Kalamaja kogukonnale mõeldud r</w:t>
            </w:r>
            <w:r w:rsidR="004421A8" w:rsidRPr="004421A8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</w:rPr>
              <w:t xml:space="preserve">aamatu "Minevikust Tulevikku. Tallinna Kalju Baptistikogudus 140" kirjastamiskulud. </w:t>
            </w:r>
            <w:r w:rsidR="004421A8"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Jäädvustada kogukonna pärand ja tutvustada kolme pastori – Jüri Puusaagi, Meego Remmeli ja Erki Tamme </w:t>
            </w:r>
            <w:r w:rsidR="00611A2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–</w:t>
            </w:r>
            <w:r w:rsidR="004421A8"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 mälestusi, pakkudes väärtuslikku ajaloolist materjali ja õppematerjali.</w:t>
            </w:r>
          </w:p>
          <w:p w14:paraId="782B93B9" w14:textId="77777777" w:rsidR="004421A8" w:rsidRPr="004421A8" w:rsidRDefault="004421A8" w:rsidP="004421A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</w:rPr>
              <w:t>Veebilehe arendus.</w:t>
            </w: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 Uuendada koguduse veebileht, et tagada selle töökindlus, pakkudes paremat kasutajakogemust ja teavitustegevust.</w:t>
            </w:r>
          </w:p>
          <w:p w14:paraId="3ACF09C8" w14:textId="77777777" w:rsidR="0095143A" w:rsidRPr="004421A8" w:rsidRDefault="0095143A" w:rsidP="004421A8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B7935" w14:textId="77777777" w:rsidR="0095143A" w:rsidRPr="004421A8" w:rsidRDefault="0095143A" w:rsidP="00951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4421A8" w14:paraId="44A64230" w14:textId="77777777" w:rsidTr="004C44BE">
        <w:tc>
          <w:tcPr>
            <w:tcW w:w="9464" w:type="dxa"/>
          </w:tcPr>
          <w:p w14:paraId="7A55B24E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Eelarve projekt kululiikide kaupa (võib olla eraldi lehel): </w:t>
            </w:r>
            <w:r w:rsidR="00BC11DF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lisa 2</w:t>
            </w:r>
          </w:p>
        </w:tc>
      </w:tr>
      <w:tr w:rsidR="0095143A" w:rsidRPr="004421A8" w14:paraId="4CE0D680" w14:textId="77777777" w:rsidTr="004C44BE">
        <w:tc>
          <w:tcPr>
            <w:tcW w:w="9464" w:type="dxa"/>
          </w:tcPr>
          <w:p w14:paraId="3945FBFC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Taotletav summa: </w:t>
            </w:r>
            <w:r w:rsidR="00BC11DF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 eurot</w:t>
            </w:r>
          </w:p>
        </w:tc>
      </w:tr>
      <w:tr w:rsidR="0095143A" w:rsidRPr="004421A8" w14:paraId="3D38F4D8" w14:textId="77777777" w:rsidTr="004C44BE">
        <w:tc>
          <w:tcPr>
            <w:tcW w:w="9464" w:type="dxa"/>
          </w:tcPr>
          <w:p w14:paraId="6891D22D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Omafinantseeringu summa (olemasolul): </w:t>
            </w:r>
            <w:r w:rsidR="00BC11DF" w:rsidRPr="00442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 eurot</w:t>
            </w:r>
          </w:p>
        </w:tc>
      </w:tr>
    </w:tbl>
    <w:p w14:paraId="4D15DCE8" w14:textId="77777777" w:rsidR="0095143A" w:rsidRPr="004421A8" w:rsidRDefault="0095143A" w:rsidP="00951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4421A8" w14:paraId="460B287E" w14:textId="77777777" w:rsidTr="004C44BE">
        <w:tc>
          <w:tcPr>
            <w:tcW w:w="9464" w:type="dxa"/>
          </w:tcPr>
          <w:p w14:paraId="5AC89356" w14:textId="77777777" w:rsidR="004421A8" w:rsidRPr="004421A8" w:rsidRDefault="0095143A" w:rsidP="004421A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bdr w:val="none" w:sz="0" w:space="0" w:color="auto" w:frame="1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 xml:space="preserve">Toetuse kasutamise eeldatav tulemus: </w:t>
            </w:r>
          </w:p>
          <w:p w14:paraId="5BC92906" w14:textId="77777777" w:rsidR="004421A8" w:rsidRPr="004421A8" w:rsidRDefault="004421A8" w:rsidP="00BC53B9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</w:pPr>
            <w:r w:rsidRPr="004421A8">
              <w:rPr>
                <w:rFonts w:ascii="Times New Roman" w:hAnsi="Times New Roman" w:cs="Times New Roman"/>
                <w:bCs/>
                <w:sz w:val="24"/>
                <w:szCs w:val="24"/>
              </w:rPr>
              <w:t>Advendilõuna ja pannkoogihommikud aitavad kaasa kogukonna sidususe suurendamisele ja toeta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vad</w:t>
            </w:r>
            <w:r w:rsidRPr="00442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sotsiaalset kaasatust. </w:t>
            </w:r>
            <w:r w:rsidR="00450A87">
              <w:rPr>
                <w:rFonts w:ascii="Times New Roman" w:hAnsi="Times New Roman" w:cs="Times New Roman"/>
                <w:bCs/>
                <w:sz w:val="24"/>
                <w:szCs w:val="24"/>
              </w:rPr>
              <w:t>Paraneb osalejate vaimne tervis ja nad integreeruvad kergemini meie ühiskonda.</w:t>
            </w:r>
          </w:p>
          <w:p w14:paraId="4F37C2C4" w14:textId="77777777" w:rsidR="004421A8" w:rsidRPr="004421A8" w:rsidRDefault="004421A8" w:rsidP="00BC53B9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</w:pP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Piibli-teemalised loengud aitavad </w:t>
            </w:r>
            <w:r w:rsidR="00611A2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laiendada</w:t>
            </w: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 kogukonna </w:t>
            </w:r>
            <w:r w:rsidR="00BE766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vaimulikku silmaringi </w:t>
            </w: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ja pakuvad intellektuaalset väljakutset.</w:t>
            </w:r>
          </w:p>
          <w:p w14:paraId="2937AF26" w14:textId="77777777" w:rsidR="004421A8" w:rsidRPr="004421A8" w:rsidRDefault="00BE7661" w:rsidP="00BC53B9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Elukestvat õpet ja sündmuskorraldust t</w:t>
            </w:r>
            <w:r w:rsidR="004421A8"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oetava taristu olemasolu.</w:t>
            </w:r>
          </w:p>
          <w:p w14:paraId="58470564" w14:textId="77777777" w:rsidR="004421A8" w:rsidRPr="004421A8" w:rsidRDefault="00BE7661" w:rsidP="004421A8">
            <w:pPr>
              <w:numPr>
                <w:ilvl w:val="1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Kalju koguduse r</w:t>
            </w:r>
            <w:r w:rsidR="004421A8"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aamat aitab säilitada ja levitada kogukonna ajalugu, tugevdades identiteeti ja pakkudes väärtuslikku teavet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 praegustele ja</w:t>
            </w:r>
            <w:r w:rsidR="004421A8"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 xml:space="preserve"> tulevastele põlvedele.</w:t>
            </w:r>
          </w:p>
          <w:p w14:paraId="37A6BD32" w14:textId="77777777" w:rsidR="004421A8" w:rsidRPr="004421A8" w:rsidRDefault="004421A8" w:rsidP="004421A8">
            <w:pPr>
              <w:numPr>
                <w:ilvl w:val="1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</w:pPr>
            <w:r w:rsidRPr="004421A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</w:rPr>
              <w:t>Praegune veebileht on vananenud ja töökindluse probleemid võivad takistada teavitustegevust. Uus veebileht tagab parema ligipääsetavuse ja informatsiooni levimise.</w:t>
            </w:r>
          </w:p>
          <w:p w14:paraId="12B50846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D330E" w14:textId="77777777" w:rsidR="0095143A" w:rsidRPr="004421A8" w:rsidRDefault="0095143A" w:rsidP="00951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4421A8" w14:paraId="7513224E" w14:textId="77777777" w:rsidTr="004C44BE">
        <w:tc>
          <w:tcPr>
            <w:tcW w:w="9468" w:type="dxa"/>
          </w:tcPr>
          <w:p w14:paraId="3C3C6C4A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>LISAD (vajaduse korral):</w:t>
            </w:r>
          </w:p>
        </w:tc>
      </w:tr>
      <w:tr w:rsidR="0095143A" w:rsidRPr="004421A8" w14:paraId="04B2C068" w14:textId="77777777" w:rsidTr="004C44BE">
        <w:tc>
          <w:tcPr>
            <w:tcW w:w="9468" w:type="dxa"/>
          </w:tcPr>
          <w:p w14:paraId="7A17F8DA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4421A8" w14:paraId="0C8E9A35" w14:textId="77777777" w:rsidTr="004C44BE">
        <w:tc>
          <w:tcPr>
            <w:tcW w:w="9468" w:type="dxa"/>
          </w:tcPr>
          <w:p w14:paraId="588BF6F9" w14:textId="77777777" w:rsidR="0095143A" w:rsidRPr="004421A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8">
              <w:rPr>
                <w:rFonts w:ascii="Times New Roman" w:hAnsi="Times New Roman" w:cs="Times New Roman"/>
                <w:sz w:val="24"/>
                <w:szCs w:val="24"/>
              </w:rPr>
              <w:t>Lisa 2 Taotleja eelarve projekt</w:t>
            </w:r>
          </w:p>
        </w:tc>
      </w:tr>
    </w:tbl>
    <w:p w14:paraId="55BE9E5F" w14:textId="77777777" w:rsidR="0095143A" w:rsidRPr="004421A8" w:rsidRDefault="0095143A" w:rsidP="009514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CE886B" w14:textId="77777777" w:rsidR="0095143A" w:rsidRPr="004421A8" w:rsidRDefault="0095143A" w:rsidP="009514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21A8">
        <w:rPr>
          <w:rFonts w:ascii="Times New Roman" w:hAnsi="Times New Roman" w:cs="Times New Roman"/>
          <w:b/>
          <w:sz w:val="24"/>
          <w:szCs w:val="24"/>
        </w:rPr>
        <w:t>Käesolevaga kinnitan, et:</w:t>
      </w:r>
    </w:p>
    <w:p w14:paraId="6A54258B" w14:textId="77777777" w:rsidR="0095143A" w:rsidRPr="004421A8" w:rsidRDefault="0095143A" w:rsidP="0095143A">
      <w:pPr>
        <w:pStyle w:val="NoSpacing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421A8">
        <w:rPr>
          <w:rFonts w:ascii="Times New Roman" w:hAnsi="Times New Roman" w:cs="Times New Roman"/>
          <w:bCs/>
          <w:sz w:val="24"/>
          <w:szCs w:val="24"/>
        </w:rPr>
        <w:t>1.</w:t>
      </w:r>
      <w:r w:rsidRPr="004421A8">
        <w:rPr>
          <w:rFonts w:ascii="Times New Roman" w:hAnsi="Times New Roman" w:cs="Times New Roman"/>
          <w:bCs/>
          <w:sz w:val="24"/>
          <w:szCs w:val="24"/>
        </w:rPr>
        <w:tab/>
        <w:t>esitatud andmed on õiged;</w:t>
      </w:r>
    </w:p>
    <w:p w14:paraId="393139EF" w14:textId="77777777" w:rsidR="0095143A" w:rsidRPr="004421A8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1A8">
        <w:rPr>
          <w:rFonts w:ascii="Times New Roman" w:hAnsi="Times New Roman" w:cs="Times New Roman"/>
          <w:sz w:val="24"/>
          <w:szCs w:val="24"/>
        </w:rPr>
        <w:t>2.</w:t>
      </w:r>
      <w:r w:rsidRPr="004421A8">
        <w:rPr>
          <w:rFonts w:ascii="Times New Roman" w:hAnsi="Times New Roman" w:cs="Times New Roman"/>
          <w:sz w:val="24"/>
          <w:szCs w:val="24"/>
        </w:rPr>
        <w:tab/>
        <w:t>taotlejal ei ole maksuvõlga riiklike ja kohalike maksude osas või see on ajatatud ning maksed on tasutud kokkulepitud ajakava järgi;</w:t>
      </w:r>
    </w:p>
    <w:p w14:paraId="30886A01" w14:textId="77777777" w:rsidR="0095143A" w:rsidRPr="004421A8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1A8">
        <w:rPr>
          <w:rFonts w:ascii="Times New Roman" w:hAnsi="Times New Roman" w:cs="Times New Roman"/>
          <w:sz w:val="24"/>
          <w:szCs w:val="24"/>
        </w:rPr>
        <w:t>3.</w:t>
      </w:r>
      <w:r w:rsidRPr="004421A8"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7C577C94" w14:textId="77777777" w:rsidR="0095143A" w:rsidRPr="004421A8" w:rsidRDefault="0095143A" w:rsidP="0095143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1A8">
        <w:rPr>
          <w:rFonts w:ascii="Times New Roman" w:hAnsi="Times New Roman" w:cs="Times New Roman"/>
          <w:sz w:val="24"/>
          <w:szCs w:val="24"/>
        </w:rPr>
        <w:t>4.</w:t>
      </w:r>
      <w:r w:rsidRPr="004421A8">
        <w:rPr>
          <w:rFonts w:ascii="Times New Roman" w:hAnsi="Times New Roman" w:cs="Times New Roman"/>
          <w:sz w:val="24"/>
          <w:szCs w:val="24"/>
        </w:rPr>
        <w:tab/>
        <w:t>taotleja ei ole rikkunud Siseministeeriumiga varem sõlmitud riigieelarvelise toetuse lepingut;</w:t>
      </w:r>
    </w:p>
    <w:p w14:paraId="43534043" w14:textId="77777777" w:rsidR="0095143A" w:rsidRPr="004421A8" w:rsidRDefault="0095143A" w:rsidP="0095143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1A8">
        <w:rPr>
          <w:rFonts w:ascii="Times New Roman" w:hAnsi="Times New Roman" w:cs="Times New Roman"/>
          <w:sz w:val="24"/>
          <w:szCs w:val="24"/>
        </w:rPr>
        <w:t>5.</w:t>
      </w:r>
      <w:r w:rsidRPr="004421A8">
        <w:rPr>
          <w:rFonts w:ascii="Times New Roman" w:hAnsi="Times New Roman" w:cs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6BD525FA" w14:textId="77777777" w:rsidR="0095143A" w:rsidRPr="004421A8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1A8">
        <w:rPr>
          <w:rFonts w:ascii="Times New Roman" w:hAnsi="Times New Roman" w:cs="Times New Roman"/>
          <w:sz w:val="24"/>
          <w:szCs w:val="24"/>
        </w:rPr>
        <w:t>6.</w:t>
      </w:r>
      <w:r w:rsidRPr="004421A8">
        <w:rPr>
          <w:rFonts w:ascii="Times New Roman" w:hAnsi="Times New Roman" w:cs="Times New Roman"/>
          <w:sz w:val="24"/>
          <w:szCs w:val="24"/>
        </w:rPr>
        <w:tab/>
        <w:t>taotleja suhtes ei ole algatatud pankroti- või likvideerimismenetlust;</w:t>
      </w:r>
    </w:p>
    <w:p w14:paraId="6B1EC747" w14:textId="77777777" w:rsidR="0095143A" w:rsidRPr="004421A8" w:rsidRDefault="0095143A" w:rsidP="0095143A">
      <w:pPr>
        <w:pStyle w:val="NoSpacing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1A8">
        <w:rPr>
          <w:rFonts w:ascii="Times New Roman" w:hAnsi="Times New Roman" w:cs="Times New Roman"/>
          <w:sz w:val="24"/>
          <w:szCs w:val="24"/>
        </w:rPr>
        <w:t>7.</w:t>
      </w:r>
      <w:r w:rsidRPr="004421A8">
        <w:rPr>
          <w:rFonts w:ascii="Times New Roman" w:hAnsi="Times New Roman" w:cs="Times New Roman"/>
          <w:sz w:val="24"/>
          <w:szCs w:val="24"/>
        </w:rPr>
        <w:tab/>
        <w:t>taotleja juhtorgani liiget ei ole karistatud majandusalase, ametialase, varavastase, avaliku korra, riigi julgeoleku või avaliku usalduse vastase süüteo eest või kui teda on karistatud, siis on ta karistusandmed karistusregistrist kustutatud.</w:t>
      </w:r>
    </w:p>
    <w:p w14:paraId="16CFD885" w14:textId="77777777" w:rsidR="0095143A" w:rsidRPr="004421A8" w:rsidRDefault="0095143A" w:rsidP="009514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2252F" w14:textId="77777777" w:rsidR="0095143A" w:rsidRPr="004421A8" w:rsidRDefault="0095143A" w:rsidP="009514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93EC2" w14:textId="1868A521" w:rsidR="0095143A" w:rsidRPr="004421A8" w:rsidRDefault="0095143A" w:rsidP="009514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421A8">
        <w:rPr>
          <w:rFonts w:ascii="Times New Roman" w:hAnsi="Times New Roman" w:cs="Times New Roman"/>
          <w:b/>
          <w:bCs/>
          <w:sz w:val="24"/>
          <w:szCs w:val="24"/>
        </w:rPr>
        <w:t>Taotluse esitaja</w:t>
      </w:r>
      <w:r w:rsidRPr="004421A8">
        <w:rPr>
          <w:rFonts w:ascii="Times New Roman" w:hAnsi="Times New Roman" w:cs="Times New Roman"/>
          <w:sz w:val="24"/>
          <w:szCs w:val="24"/>
        </w:rPr>
        <w:t xml:space="preserve"> (või volitatud esindaja) </w:t>
      </w:r>
      <w:r w:rsidRPr="004421A8">
        <w:rPr>
          <w:rFonts w:ascii="Times New Roman" w:hAnsi="Times New Roman" w:cs="Times New Roman"/>
          <w:b/>
          <w:bCs/>
          <w:sz w:val="24"/>
          <w:szCs w:val="24"/>
        </w:rPr>
        <w:t>nimi:</w:t>
      </w:r>
      <w:r w:rsidR="00440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664" w:rsidRPr="00440664">
        <w:rPr>
          <w:rFonts w:ascii="Times New Roman" w:hAnsi="Times New Roman" w:cs="Times New Roman"/>
          <w:sz w:val="24"/>
          <w:szCs w:val="24"/>
        </w:rPr>
        <w:t>Tarmo Lige</w:t>
      </w:r>
    </w:p>
    <w:p w14:paraId="3BF98BA4" w14:textId="59362ABA" w:rsidR="0095143A" w:rsidRPr="004421A8" w:rsidRDefault="0095143A" w:rsidP="00951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1A8">
        <w:rPr>
          <w:rFonts w:ascii="Times New Roman" w:hAnsi="Times New Roman" w:cs="Times New Roman"/>
          <w:sz w:val="24"/>
          <w:szCs w:val="24"/>
        </w:rPr>
        <w:t>Kuupäev:</w:t>
      </w:r>
      <w:r w:rsidR="00440664">
        <w:rPr>
          <w:rFonts w:ascii="Times New Roman" w:hAnsi="Times New Roman" w:cs="Times New Roman"/>
          <w:sz w:val="24"/>
          <w:szCs w:val="24"/>
        </w:rPr>
        <w:t xml:space="preserve"> 29.05.2024</w:t>
      </w:r>
    </w:p>
    <w:p w14:paraId="6F6EF362" w14:textId="77777777" w:rsidR="0095143A" w:rsidRPr="004421A8" w:rsidRDefault="0095143A" w:rsidP="00951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1A8">
        <w:rPr>
          <w:rFonts w:ascii="Times New Roman" w:hAnsi="Times New Roman" w:cs="Times New Roman"/>
          <w:sz w:val="24"/>
          <w:szCs w:val="24"/>
        </w:rPr>
        <w:t>Allkiri: (allkirjastatud digitaalselt)</w:t>
      </w:r>
    </w:p>
    <w:p w14:paraId="0E7BEA85" w14:textId="77777777" w:rsidR="00B56929" w:rsidRPr="004421A8" w:rsidRDefault="00B56929" w:rsidP="00951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0A3CB" w14:textId="77777777" w:rsidR="00B56929" w:rsidRPr="004421A8" w:rsidRDefault="00B56929" w:rsidP="00951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8746B" w14:textId="77777777" w:rsidR="00B56929" w:rsidRPr="004421A8" w:rsidRDefault="00B56929" w:rsidP="00951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70642" w14:textId="77777777" w:rsidR="004421A8" w:rsidRPr="004421A8" w:rsidRDefault="004421A8">
      <w:pPr>
        <w:spacing w:after="160" w:line="25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421A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D80691" w14:textId="77777777" w:rsidR="0095143A" w:rsidRPr="004421A8" w:rsidRDefault="00B56929" w:rsidP="0095143A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1A8">
        <w:rPr>
          <w:rFonts w:ascii="Times New Roman" w:hAnsi="Times New Roman" w:cs="Times New Roman"/>
          <w:b/>
          <w:sz w:val="24"/>
          <w:szCs w:val="24"/>
        </w:rPr>
        <w:lastRenderedPageBreak/>
        <w:t>Lisa 2. Eelarve</w:t>
      </w:r>
    </w:p>
    <w:p w14:paraId="0280B46F" w14:textId="77777777" w:rsidR="00801D6A" w:rsidRPr="004421A8" w:rsidRDefault="00801D6A" w:rsidP="00801D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086"/>
        <w:gridCol w:w="3589"/>
        <w:gridCol w:w="1418"/>
        <w:gridCol w:w="284"/>
        <w:gridCol w:w="1411"/>
        <w:gridCol w:w="6"/>
        <w:gridCol w:w="1553"/>
        <w:gridCol w:w="9"/>
      </w:tblGrid>
      <w:tr w:rsidR="004421A8" w:rsidRPr="004421A8" w14:paraId="03E626FA" w14:textId="77777777" w:rsidTr="004421A8">
        <w:trPr>
          <w:trHeight w:val="32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ABF1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EF713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5910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8764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33C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859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1A8" w:rsidRPr="004421A8" w14:paraId="233C3E53" w14:textId="77777777" w:rsidTr="004421A8">
        <w:trPr>
          <w:trHeight w:val="320"/>
        </w:trPr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1F3BA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9FF52C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D6137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Kulud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758B7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3473C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Tulud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0B212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421A8" w:rsidRPr="004421A8" w14:paraId="0BDFB818" w14:textId="77777777" w:rsidTr="004421A8">
        <w:trPr>
          <w:trHeight w:val="320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AB33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Ürituse ja koolitusega </w:t>
            </w:r>
            <w:proofErr w:type="spellStart"/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seoud</w:t>
            </w:r>
            <w:proofErr w:type="spellEnd"/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elukestva õppe kulu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7B472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48FD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E800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F3CE3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421A8" w:rsidRPr="004421A8" w14:paraId="711B81A7" w14:textId="77777777" w:rsidTr="004421A8">
        <w:trPr>
          <w:trHeight w:val="680"/>
        </w:trPr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62C37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AF600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Avalikud loengud kogukonnale Piiblist (4 korda *3 akadeemilist tundi* 40 eurot tööandja kulu)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C246F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480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E8646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1FE00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A2649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21A8" w:rsidRPr="004421A8" w14:paraId="06A95412" w14:textId="77777777" w:rsidTr="004421A8">
        <w:trPr>
          <w:trHeight w:val="340"/>
        </w:trPr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DA48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7C44F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Advendilõuna kontserdiga (20 inimest *35 eurot)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307D5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700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0370C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C7179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9E595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21A8" w:rsidRPr="004421A8" w14:paraId="4AC00EE0" w14:textId="77777777" w:rsidTr="004421A8">
        <w:trPr>
          <w:gridAfter w:val="1"/>
          <w:wAfter w:w="9" w:type="dxa"/>
          <w:trHeight w:val="320"/>
        </w:trPr>
        <w:tc>
          <w:tcPr>
            <w:tcW w:w="6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AE48C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Tegevuse elluviimisega otseselt seotud vara, sealhulgas vahendi ja mööbli soetamise kulu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E9691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0BFF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421A8" w:rsidRPr="004421A8" w14:paraId="2EFAB108" w14:textId="77777777" w:rsidTr="004421A8">
        <w:trPr>
          <w:trHeight w:val="340"/>
        </w:trPr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78E07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E07689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Nõudepesumasin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0575D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1 600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44C59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1C9B2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Toetuse taotlus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3A9EC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5 000 </w:t>
            </w:r>
          </w:p>
        </w:tc>
      </w:tr>
      <w:tr w:rsidR="004421A8" w:rsidRPr="004421A8" w14:paraId="6CC0D8A6" w14:textId="77777777" w:rsidTr="004421A8">
        <w:trPr>
          <w:trHeight w:val="340"/>
        </w:trPr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641C4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F5EF72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Täisautomaatne kohvimasin Jura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FA9D5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1 660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F373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2368D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Betaania</w:t>
            </w:r>
            <w:proofErr w:type="spellEnd"/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kogudus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3B844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800 </w:t>
            </w:r>
          </w:p>
        </w:tc>
      </w:tr>
      <w:tr w:rsidR="004421A8" w:rsidRPr="004421A8" w14:paraId="501B81FD" w14:textId="77777777" w:rsidTr="004421A8">
        <w:trPr>
          <w:trHeight w:val="340"/>
        </w:trPr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513D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D7199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Kokkupandavad lauad (4 tk *100 eurot)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BA54B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400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F642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3EFF2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Omaosalus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8EE52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3 240 </w:t>
            </w:r>
          </w:p>
        </w:tc>
      </w:tr>
      <w:tr w:rsidR="004421A8" w:rsidRPr="004421A8" w14:paraId="4A364A3E" w14:textId="77777777" w:rsidTr="004421A8">
        <w:trPr>
          <w:gridAfter w:val="1"/>
          <w:wAfter w:w="9" w:type="dxa"/>
          <w:trHeight w:val="320"/>
        </w:trPr>
        <w:tc>
          <w:tcPr>
            <w:tcW w:w="6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69FF6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Trükimaterjali väljaandmise kulu ning teavitustegevuse muutmisega seotud kulu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388D0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49BB5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21A8" w:rsidRPr="004421A8" w14:paraId="366A5013" w14:textId="77777777" w:rsidTr="004421A8">
        <w:trPr>
          <w:trHeight w:val="102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FE0C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0DDD0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Pärandit jäädvustav trükis "Minevikust tulevikku. Kalju Baptistikogudus 140"</w:t>
            </w:r>
            <w:r w:rsidR="0061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(raamat) - trükiettevalmistus ja trükk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4B07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3 000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3CE9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9BE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025B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1A8" w:rsidRPr="004421A8" w14:paraId="603F5E97" w14:textId="77777777" w:rsidTr="004421A8">
        <w:trPr>
          <w:trHeight w:val="68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BBDA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95098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Kodulehe uuendamine (ca 30 tundi * 40 eurot tööandja kulu)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AC1D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1 200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A6A8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57DF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B82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1A8" w:rsidRPr="004421A8" w14:paraId="59F34845" w14:textId="77777777" w:rsidTr="004421A8">
        <w:trPr>
          <w:trHeight w:val="320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CAF87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Kokku kulud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6C4BB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9 040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608FD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37739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Kokku tulud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1B116" w14:textId="77777777" w:rsidR="004421A8" w:rsidRPr="004421A8" w:rsidRDefault="004421A8" w:rsidP="004421A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9 040 </w:t>
            </w:r>
          </w:p>
        </w:tc>
      </w:tr>
    </w:tbl>
    <w:p w14:paraId="65287082" w14:textId="77777777" w:rsidR="00F87E88" w:rsidRPr="004421A8" w:rsidRDefault="00F87E88" w:rsidP="00801D6A">
      <w:pPr>
        <w:rPr>
          <w:rFonts w:ascii="Times New Roman" w:hAnsi="Times New Roman" w:cs="Times New Roman"/>
          <w:sz w:val="24"/>
          <w:szCs w:val="24"/>
        </w:rPr>
      </w:pPr>
    </w:p>
    <w:sectPr w:rsidR="00F87E88" w:rsidRPr="004421A8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24E2E" w14:textId="77777777" w:rsidR="00AA1B17" w:rsidRDefault="00AA1B17">
      <w:pPr>
        <w:spacing w:after="0" w:line="240" w:lineRule="auto"/>
      </w:pPr>
      <w:r>
        <w:separator/>
      </w:r>
    </w:p>
  </w:endnote>
  <w:endnote w:type="continuationSeparator" w:id="0">
    <w:p w14:paraId="4550BA76" w14:textId="77777777" w:rsidR="00AA1B17" w:rsidRDefault="00AA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70D0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AF1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3C45" w14:textId="77777777" w:rsidR="00AA1B17" w:rsidRDefault="00AA1B17">
      <w:pPr>
        <w:spacing w:after="0" w:line="240" w:lineRule="auto"/>
      </w:pPr>
      <w:r>
        <w:separator/>
      </w:r>
    </w:p>
  </w:footnote>
  <w:footnote w:type="continuationSeparator" w:id="0">
    <w:p w14:paraId="3C95F672" w14:textId="77777777" w:rsidR="00AA1B17" w:rsidRDefault="00AA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564D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0CD0"/>
    <w:multiLevelType w:val="multilevel"/>
    <w:tmpl w:val="958E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E23BD0"/>
    <w:multiLevelType w:val="multilevel"/>
    <w:tmpl w:val="BB5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FE5051"/>
    <w:multiLevelType w:val="multilevel"/>
    <w:tmpl w:val="0BFA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9367F8"/>
    <w:multiLevelType w:val="multilevel"/>
    <w:tmpl w:val="D74A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DC5A10"/>
    <w:multiLevelType w:val="hybridMultilevel"/>
    <w:tmpl w:val="C95EC42C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7C535160"/>
    <w:multiLevelType w:val="multilevel"/>
    <w:tmpl w:val="5238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6704308">
    <w:abstractNumId w:val="3"/>
  </w:num>
  <w:num w:numId="2" w16cid:durableId="1012301819">
    <w:abstractNumId w:val="5"/>
  </w:num>
  <w:num w:numId="3" w16cid:durableId="464086579">
    <w:abstractNumId w:val="0"/>
  </w:num>
  <w:num w:numId="4" w16cid:durableId="2129473249">
    <w:abstractNumId w:val="1"/>
  </w:num>
  <w:num w:numId="5" w16cid:durableId="452989790">
    <w:abstractNumId w:val="2"/>
  </w:num>
  <w:num w:numId="6" w16cid:durableId="1251427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223005"/>
    <w:rsid w:val="002D7A1F"/>
    <w:rsid w:val="003B6D57"/>
    <w:rsid w:val="00440664"/>
    <w:rsid w:val="004421A8"/>
    <w:rsid w:val="00450A87"/>
    <w:rsid w:val="00611A2D"/>
    <w:rsid w:val="006951A5"/>
    <w:rsid w:val="00801D6A"/>
    <w:rsid w:val="009443DE"/>
    <w:rsid w:val="0095143A"/>
    <w:rsid w:val="00A65025"/>
    <w:rsid w:val="00AA1B17"/>
    <w:rsid w:val="00B56929"/>
    <w:rsid w:val="00BC11DF"/>
    <w:rsid w:val="00BE7661"/>
    <w:rsid w:val="00C52EEC"/>
    <w:rsid w:val="00CA5B57"/>
    <w:rsid w:val="00D56B02"/>
    <w:rsid w:val="00F87E88"/>
    <w:rsid w:val="00F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95EB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92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Tarmo Lige</cp:lastModifiedBy>
  <cp:revision>4</cp:revision>
  <dcterms:created xsi:type="dcterms:W3CDTF">2024-05-28T11:53:00Z</dcterms:created>
  <dcterms:modified xsi:type="dcterms:W3CDTF">2024-05-29T17:16:00Z</dcterms:modified>
</cp:coreProperties>
</file>